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A2362" w14:textId="7D42CAAF" w:rsidR="00B646AE" w:rsidRPr="00C7181F" w:rsidRDefault="00B646AE" w:rsidP="00B646AE">
      <w:pPr>
        <w:keepLines/>
        <w:tabs>
          <w:tab w:val="right" w:pos="10440"/>
          <w:tab w:val="right" w:pos="13323"/>
        </w:tabs>
        <w:spacing w:before="60"/>
        <w:jc w:val="left"/>
        <w:rPr>
          <w:rFonts w:ascii="Arial" w:eastAsia="SimSun" w:hAnsi="Arial" w:cs="Arial"/>
          <w:b/>
          <w:sz w:val="24"/>
          <w:szCs w:val="24"/>
          <w:lang w:eastAsia="zh-CN"/>
        </w:rPr>
      </w:pPr>
      <w:bookmarkStart w:id="0" w:name="Title"/>
      <w:bookmarkStart w:id="1" w:name="DocumentFor"/>
      <w:bookmarkEnd w:id="0"/>
      <w:bookmarkEnd w:id="1"/>
      <w:r w:rsidRPr="00C7181F">
        <w:rPr>
          <w:rFonts w:ascii="Arial" w:eastAsia="MS Mincho" w:hAnsi="Arial" w:cs="Arial"/>
          <w:b/>
          <w:sz w:val="24"/>
          <w:szCs w:val="24"/>
        </w:rPr>
        <w:t>3GPP TSG-RAN WG4 Meeting #</w:t>
      </w:r>
      <w:r w:rsidRPr="00C7181F">
        <w:rPr>
          <w:rFonts w:ascii="Arial" w:eastAsia="MS Mincho" w:hAnsi="Arial" w:cs="Arial"/>
          <w:sz w:val="20"/>
          <w:szCs w:val="20"/>
        </w:rPr>
        <w:t xml:space="preserve"> </w:t>
      </w:r>
      <w:r w:rsidRPr="00C7181F">
        <w:rPr>
          <w:rFonts w:ascii="Arial" w:eastAsia="MS Mincho" w:hAnsi="Arial" w:cs="Arial"/>
          <w:b/>
          <w:sz w:val="24"/>
          <w:szCs w:val="24"/>
        </w:rPr>
        <w:t>104</w:t>
      </w:r>
      <w:r>
        <w:rPr>
          <w:rFonts w:ascii="Arial" w:eastAsia="MS Mincho" w:hAnsi="Arial" w:cs="Arial"/>
          <w:b/>
          <w:sz w:val="24"/>
          <w:szCs w:val="24"/>
        </w:rPr>
        <w:t>bis</w:t>
      </w:r>
      <w:r w:rsidRPr="00C7181F">
        <w:rPr>
          <w:rFonts w:ascii="Arial" w:eastAsia="MS Mincho" w:hAnsi="Arial" w:cs="Arial"/>
          <w:b/>
          <w:sz w:val="24"/>
          <w:szCs w:val="24"/>
        </w:rPr>
        <w:t>-e</w:t>
      </w:r>
      <w:r w:rsidRPr="00C7181F">
        <w:rPr>
          <w:rFonts w:ascii="Arial" w:eastAsia="MS Mincho" w:hAnsi="Arial" w:cs="Arial"/>
          <w:b/>
          <w:sz w:val="24"/>
          <w:szCs w:val="24"/>
        </w:rPr>
        <w:tab/>
      </w:r>
      <w:r w:rsidR="00F96C2A" w:rsidRPr="00F96C2A">
        <w:rPr>
          <w:rFonts w:ascii="Arial" w:eastAsia="MS Mincho" w:hAnsi="Arial" w:cs="Arial"/>
          <w:b/>
          <w:sz w:val="24"/>
          <w:szCs w:val="24"/>
        </w:rPr>
        <w:t>R4-2215591</w:t>
      </w:r>
    </w:p>
    <w:p w14:paraId="2E5C1E20" w14:textId="77777777" w:rsidR="00B646AE" w:rsidRPr="00C7181F" w:rsidRDefault="00B646AE" w:rsidP="00B646AE">
      <w:pPr>
        <w:tabs>
          <w:tab w:val="right" w:pos="9781"/>
          <w:tab w:val="right" w:pos="13323"/>
        </w:tabs>
        <w:spacing w:after="60"/>
        <w:jc w:val="left"/>
        <w:outlineLvl w:val="0"/>
        <w:rPr>
          <w:rFonts w:ascii="Arial" w:eastAsia="SimSun" w:hAnsi="Arial" w:cs="Arial"/>
          <w:b/>
          <w:sz w:val="24"/>
          <w:szCs w:val="24"/>
          <w:lang w:eastAsia="zh-CN"/>
        </w:rPr>
      </w:pPr>
      <w:r w:rsidRPr="00C7181F">
        <w:rPr>
          <w:rFonts w:ascii="Arial" w:eastAsia="SimSun" w:hAnsi="Arial" w:cs="Arial"/>
          <w:b/>
          <w:sz w:val="24"/>
          <w:szCs w:val="24"/>
          <w:lang w:eastAsia="zh-CN"/>
        </w:rPr>
        <w:t xml:space="preserve">Electronic Meeting, </w:t>
      </w:r>
      <w:r w:rsidRPr="00E13633">
        <w:rPr>
          <w:rFonts w:ascii="Arial" w:eastAsia="SimSun" w:hAnsi="Arial" w:cs="Arial"/>
          <w:b/>
          <w:sz w:val="24"/>
          <w:szCs w:val="24"/>
          <w:lang w:eastAsia="zh-CN"/>
        </w:rPr>
        <w:t>October 10 – October 19, 2022</w:t>
      </w:r>
    </w:p>
    <w:p w14:paraId="2305CEA3" w14:textId="2EBAE568" w:rsidR="009F52D7" w:rsidRPr="00303915" w:rsidRDefault="009F52D7" w:rsidP="009F52D7">
      <w:pPr>
        <w:pStyle w:val="CH"/>
        <w:rPr>
          <w:sz w:val="24"/>
          <w:szCs w:val="24"/>
        </w:rPr>
      </w:pPr>
      <w:r w:rsidRPr="00303915">
        <w:rPr>
          <w:sz w:val="24"/>
          <w:szCs w:val="24"/>
        </w:rPr>
        <w:t>Agenda item:</w:t>
      </w:r>
      <w:r w:rsidRPr="00303915">
        <w:rPr>
          <w:sz w:val="24"/>
          <w:szCs w:val="24"/>
        </w:rPr>
        <w:tab/>
      </w:r>
      <w:r w:rsidR="00F238D6">
        <w:rPr>
          <w:sz w:val="24"/>
          <w:szCs w:val="24"/>
        </w:rPr>
        <w:t>4.5.1</w:t>
      </w:r>
      <w:r w:rsidR="003955A2" w:rsidRPr="003955A2">
        <w:rPr>
          <w:sz w:val="24"/>
          <w:szCs w:val="24"/>
        </w:rPr>
        <w:t>.</w:t>
      </w:r>
      <w:r w:rsidR="00900F20">
        <w:rPr>
          <w:sz w:val="24"/>
          <w:szCs w:val="24"/>
        </w:rPr>
        <w:t>1</w:t>
      </w:r>
    </w:p>
    <w:p w14:paraId="30D50B86" w14:textId="44166996"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1ED61DF9"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BF4833" w:rsidRPr="00BF4833">
        <w:rPr>
          <w:sz w:val="24"/>
          <w:szCs w:val="24"/>
        </w:rPr>
        <w:t xml:space="preserve">On </w:t>
      </w:r>
      <w:r w:rsidR="00BF4833">
        <w:rPr>
          <w:sz w:val="24"/>
          <w:szCs w:val="24"/>
        </w:rPr>
        <w:t>R</w:t>
      </w:r>
      <w:r w:rsidR="00BF4833" w:rsidRPr="00BF4833">
        <w:rPr>
          <w:sz w:val="24"/>
          <w:szCs w:val="24"/>
        </w:rPr>
        <w:t xml:space="preserve">emaining </w:t>
      </w:r>
      <w:r w:rsidR="00BF4833">
        <w:rPr>
          <w:sz w:val="24"/>
          <w:szCs w:val="24"/>
        </w:rPr>
        <w:t>I</w:t>
      </w:r>
      <w:r w:rsidR="00BF4833" w:rsidRPr="00BF4833">
        <w:rPr>
          <w:sz w:val="24"/>
          <w:szCs w:val="24"/>
        </w:rPr>
        <w:t xml:space="preserve">ssues for </w:t>
      </w:r>
      <w:r w:rsidR="00BF4833">
        <w:rPr>
          <w:sz w:val="24"/>
          <w:szCs w:val="24"/>
        </w:rPr>
        <w:t>U</w:t>
      </w:r>
      <w:r w:rsidR="00BF4833" w:rsidRPr="00BF4833">
        <w:rPr>
          <w:sz w:val="24"/>
          <w:szCs w:val="24"/>
        </w:rPr>
        <w:t xml:space="preserve">nified TCI </w:t>
      </w:r>
      <w:r w:rsidR="00BF4833">
        <w:rPr>
          <w:sz w:val="24"/>
          <w:szCs w:val="24"/>
        </w:rPr>
        <w:t>R</w:t>
      </w:r>
      <w:r w:rsidR="00BF4833" w:rsidRPr="00BF4833">
        <w:rPr>
          <w:sz w:val="24"/>
          <w:szCs w:val="24"/>
        </w:rPr>
        <w:t>equirements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125FEEF5" w:rsidR="00C94AC7" w:rsidRPr="00316E46" w:rsidRDefault="000A6ED6" w:rsidP="00C94AC7">
      <w:pPr>
        <w:spacing w:after="120"/>
        <w:rPr>
          <w:sz w:val="20"/>
          <w:szCs w:val="20"/>
        </w:rPr>
      </w:pPr>
      <w:r w:rsidRPr="005B3E77">
        <w:rPr>
          <w:sz w:val="20"/>
          <w:szCs w:val="20"/>
        </w:rPr>
        <w:t>In RAN4#10</w:t>
      </w:r>
      <w:r w:rsidR="001B27FD">
        <w:rPr>
          <w:sz w:val="20"/>
          <w:szCs w:val="20"/>
        </w:rPr>
        <w:t>4</w:t>
      </w:r>
      <w:r w:rsidRPr="005B3E77">
        <w:rPr>
          <w:sz w:val="20"/>
          <w:szCs w:val="20"/>
        </w:rPr>
        <w:t xml:space="preserve">-e requirements for </w:t>
      </w:r>
      <w:r w:rsidR="001B27FD">
        <w:rPr>
          <w:sz w:val="20"/>
          <w:szCs w:val="20"/>
        </w:rPr>
        <w:t>unified TCI framework</w:t>
      </w:r>
      <w:r w:rsidRPr="005B3E77">
        <w:rPr>
          <w:sz w:val="20"/>
          <w:szCs w:val="20"/>
        </w:rPr>
        <w:t xml:space="preserve"> were discussed and way forward [1] was </w:t>
      </w:r>
      <w:r w:rsidRPr="000A6ED6">
        <w:rPr>
          <w:sz w:val="20"/>
          <w:szCs w:val="20"/>
        </w:rPr>
        <w:t xml:space="preserve">agreed. </w:t>
      </w:r>
      <w:r w:rsidR="00C94AC7" w:rsidRPr="000A6ED6">
        <w:rPr>
          <w:sz w:val="20"/>
          <w:szCs w:val="20"/>
        </w:rPr>
        <w:t xml:space="preserve"> </w:t>
      </w:r>
      <w:r w:rsidRPr="000A6ED6">
        <w:rPr>
          <w:sz w:val="20"/>
          <w:szCs w:val="20"/>
        </w:rPr>
        <w:t>In this</w:t>
      </w:r>
      <w:r w:rsidRPr="005B3E77">
        <w:rPr>
          <w:sz w:val="20"/>
          <w:szCs w:val="20"/>
        </w:rPr>
        <w:t xml:space="preserve"> contribution we present our views on </w:t>
      </w:r>
      <w:r w:rsidR="007E6406">
        <w:rPr>
          <w:sz w:val="20"/>
          <w:szCs w:val="20"/>
        </w:rPr>
        <w:t xml:space="preserve">open issues on </w:t>
      </w:r>
      <w:r w:rsidRPr="005B3E77">
        <w:rPr>
          <w:sz w:val="20"/>
          <w:szCs w:val="20"/>
        </w:rPr>
        <w:t xml:space="preserve">requirements for </w:t>
      </w:r>
      <w:r w:rsidR="007E6406">
        <w:rPr>
          <w:sz w:val="20"/>
          <w:szCs w:val="20"/>
        </w:rPr>
        <w:t>unified TCI</w:t>
      </w:r>
      <w:r>
        <w:rPr>
          <w:sz w:val="20"/>
          <w:szCs w:val="20"/>
        </w:rPr>
        <w:t xml:space="preserve">. </w:t>
      </w:r>
      <w:r w:rsidR="00C94AC7" w:rsidRPr="00316E46">
        <w:rPr>
          <w:sz w:val="20"/>
          <w:szCs w:val="20"/>
        </w:rPr>
        <w:t xml:space="preserve">  </w:t>
      </w:r>
    </w:p>
    <w:p w14:paraId="4EAFA8EB" w14:textId="77777777" w:rsidR="009F52D7" w:rsidRDefault="009F52D7" w:rsidP="009F52D7">
      <w:pPr>
        <w:pStyle w:val="Heading1"/>
      </w:pPr>
      <w:r>
        <w:t>2. Discussion</w:t>
      </w:r>
    </w:p>
    <w:p w14:paraId="26144049" w14:textId="1344DC61" w:rsidR="00EE08F2" w:rsidRDefault="00EE08F2" w:rsidP="00EE08F2">
      <w:pPr>
        <w:spacing w:after="120"/>
        <w:rPr>
          <w:lang w:val="en-GB"/>
        </w:rPr>
      </w:pPr>
      <w:r w:rsidRPr="00EE08F2">
        <w:rPr>
          <w:lang w:val="en-GB"/>
        </w:rPr>
        <w:t xml:space="preserve">The open issues related to </w:t>
      </w:r>
      <w:r>
        <w:rPr>
          <w:lang w:val="en-GB"/>
        </w:rPr>
        <w:t>Unified TCI requirements are:</w:t>
      </w:r>
    </w:p>
    <w:p w14:paraId="64CF0A26" w14:textId="095DA719" w:rsidR="001B27FD" w:rsidRDefault="001B27FD" w:rsidP="002F2200">
      <w:pPr>
        <w:numPr>
          <w:ilvl w:val="1"/>
          <w:numId w:val="9"/>
        </w:numPr>
        <w:spacing w:after="120"/>
        <w:rPr>
          <w:lang w:val="en-GB"/>
        </w:rPr>
      </w:pPr>
      <w:r>
        <w:rPr>
          <w:lang w:val="en-GB"/>
        </w:rPr>
        <w:t>Tracking of time/frequency of DL-RS for activated UL TCI state</w:t>
      </w:r>
    </w:p>
    <w:p w14:paraId="5A255BC6" w14:textId="0DEAA44A" w:rsidR="002F2200" w:rsidRDefault="002F2200" w:rsidP="002F2200">
      <w:pPr>
        <w:numPr>
          <w:ilvl w:val="1"/>
          <w:numId w:val="9"/>
        </w:numPr>
        <w:spacing w:after="120"/>
        <w:rPr>
          <w:lang w:val="en-GB"/>
        </w:rPr>
      </w:pPr>
      <w:r w:rsidRPr="002F2200">
        <w:rPr>
          <w:lang w:val="en-GB"/>
        </w:rPr>
        <w:t>MAC-CE based UL TCI state switching delay when SSB is indicated as PL-RS in UL TCI state for FR2</w:t>
      </w:r>
    </w:p>
    <w:p w14:paraId="5577E4A9" w14:textId="295FD42D" w:rsidR="002F2200" w:rsidRDefault="001B27FD" w:rsidP="002F2200">
      <w:pPr>
        <w:numPr>
          <w:ilvl w:val="1"/>
          <w:numId w:val="9"/>
        </w:numPr>
        <w:spacing w:after="120"/>
        <w:rPr>
          <w:lang w:val="en-GB"/>
        </w:rPr>
      </w:pPr>
      <w:r w:rsidRPr="001B27FD">
        <w:rPr>
          <w:lang w:val="en-GB"/>
        </w:rPr>
        <w:t>MAC CE based TCI state list update delay for unknown TCI state</w:t>
      </w:r>
    </w:p>
    <w:p w14:paraId="7333D8E0" w14:textId="77777777" w:rsidR="002F2200" w:rsidRPr="002F2200" w:rsidRDefault="002F2200" w:rsidP="00C4502B">
      <w:pPr>
        <w:spacing w:after="120"/>
        <w:rPr>
          <w:lang w:val="en-GB"/>
        </w:rPr>
      </w:pPr>
    </w:p>
    <w:p w14:paraId="640D7760" w14:textId="1FA883CB" w:rsidR="00C4502B" w:rsidRPr="00B90228" w:rsidRDefault="00C8166A" w:rsidP="00C4502B">
      <w:pPr>
        <w:spacing w:after="120"/>
        <w:rPr>
          <w:sz w:val="24"/>
          <w:szCs w:val="16"/>
          <w:u w:val="single"/>
        </w:rPr>
      </w:pPr>
      <w:r w:rsidRPr="00B90228">
        <w:rPr>
          <w:sz w:val="24"/>
          <w:szCs w:val="16"/>
          <w:u w:val="single"/>
        </w:rPr>
        <w:t>Active UL TCI state</w:t>
      </w:r>
    </w:p>
    <w:p w14:paraId="79C4C4BE" w14:textId="77777777" w:rsidR="00C8166A" w:rsidRDefault="00C8166A" w:rsidP="00EE08F2">
      <w:pPr>
        <w:spacing w:after="120"/>
        <w:rPr>
          <w:lang w:val="en-GB"/>
        </w:rPr>
      </w:pPr>
      <w:r>
        <w:rPr>
          <w:lang w:val="en-GB"/>
        </w:rPr>
        <w:t>The open issues related to UL TCI state switching are:</w:t>
      </w:r>
    </w:p>
    <w:p w14:paraId="5159A7AB" w14:textId="77777777" w:rsidR="00C8166A" w:rsidRPr="00C8166A" w:rsidRDefault="00C8166A" w:rsidP="006823FD">
      <w:pPr>
        <w:spacing w:after="120"/>
        <w:ind w:left="360"/>
        <w:rPr>
          <w:b/>
          <w:u w:val="single"/>
        </w:rPr>
      </w:pPr>
      <w:r w:rsidRPr="00C8166A">
        <w:rPr>
          <w:b/>
          <w:u w:val="single"/>
        </w:rPr>
        <w:t>Issue1-1-1</w:t>
      </w:r>
      <w:proofErr w:type="gramStart"/>
      <w:r w:rsidRPr="00C8166A">
        <w:rPr>
          <w:b/>
          <w:u w:val="single"/>
        </w:rPr>
        <w:t>a  Whether</w:t>
      </w:r>
      <w:proofErr w:type="gramEnd"/>
      <w:r w:rsidRPr="00C8166A">
        <w:rPr>
          <w:b/>
          <w:u w:val="single"/>
        </w:rPr>
        <w:t xml:space="preserve"> UE need to track UL time/frequency for UL TCI state activation when DL-RS is associated with serving cell</w:t>
      </w:r>
    </w:p>
    <w:p w14:paraId="5991035A" w14:textId="77777777" w:rsidR="00C8166A" w:rsidRPr="00C8166A" w:rsidRDefault="00C8166A" w:rsidP="006823FD">
      <w:pPr>
        <w:numPr>
          <w:ilvl w:val="0"/>
          <w:numId w:val="3"/>
        </w:numPr>
        <w:spacing w:after="120"/>
        <w:ind w:left="720"/>
      </w:pPr>
      <w:r w:rsidRPr="00C8166A">
        <w:t>Option 1:</w:t>
      </w:r>
    </w:p>
    <w:p w14:paraId="2B3A8750" w14:textId="77777777" w:rsidR="00C8166A" w:rsidRPr="00C8166A" w:rsidRDefault="00C8166A" w:rsidP="006823FD">
      <w:pPr>
        <w:numPr>
          <w:ilvl w:val="1"/>
          <w:numId w:val="3"/>
        </w:numPr>
        <w:spacing w:after="120"/>
        <w:ind w:left="1440"/>
        <w:rPr>
          <w:iCs/>
        </w:rPr>
      </w:pPr>
      <w:r w:rsidRPr="00C8166A">
        <w:rPr>
          <w:iCs/>
        </w:rPr>
        <w:t xml:space="preserve">No, UL timing for cell with different PCI if derived from DL timing of serving cell </w:t>
      </w:r>
    </w:p>
    <w:p w14:paraId="7F65C5F3" w14:textId="77777777" w:rsidR="00C8166A" w:rsidRPr="00C8166A" w:rsidRDefault="00C8166A" w:rsidP="006823FD">
      <w:pPr>
        <w:numPr>
          <w:ilvl w:val="0"/>
          <w:numId w:val="3"/>
        </w:numPr>
        <w:spacing w:after="120"/>
        <w:ind w:left="720"/>
      </w:pPr>
      <w:r w:rsidRPr="00C8166A">
        <w:t xml:space="preserve">Option 2: </w:t>
      </w:r>
    </w:p>
    <w:p w14:paraId="7E67FCD3" w14:textId="77777777" w:rsidR="00C8166A" w:rsidRPr="00C8166A" w:rsidRDefault="00C8166A" w:rsidP="006823FD">
      <w:pPr>
        <w:numPr>
          <w:ilvl w:val="1"/>
          <w:numId w:val="3"/>
        </w:numPr>
        <w:spacing w:after="120"/>
        <w:ind w:left="1440"/>
        <w:rPr>
          <w:iCs/>
        </w:rPr>
      </w:pPr>
      <w:r w:rsidRPr="00C8166A">
        <w:rPr>
          <w:iCs/>
        </w:rPr>
        <w:t xml:space="preserve">Depends on whether source RS in active UL TCI state </w:t>
      </w:r>
      <w:proofErr w:type="gramStart"/>
      <w:r w:rsidRPr="00C8166A">
        <w:rPr>
          <w:iCs/>
        </w:rPr>
        <w:t>is a subset of source RS in DL active TCI list</w:t>
      </w:r>
      <w:proofErr w:type="gramEnd"/>
    </w:p>
    <w:p w14:paraId="765B2D19" w14:textId="77777777" w:rsidR="00C8166A" w:rsidRPr="00C8166A" w:rsidRDefault="00C8166A" w:rsidP="006823FD">
      <w:pPr>
        <w:spacing w:after="120"/>
        <w:ind w:left="360"/>
      </w:pPr>
    </w:p>
    <w:p w14:paraId="22DE216D" w14:textId="77777777" w:rsidR="00C8166A" w:rsidRPr="00C8166A" w:rsidRDefault="00C8166A" w:rsidP="006823FD">
      <w:pPr>
        <w:spacing w:after="120"/>
        <w:ind w:left="360"/>
        <w:rPr>
          <w:b/>
          <w:u w:val="single"/>
        </w:rPr>
      </w:pPr>
      <w:r w:rsidRPr="00C8166A">
        <w:rPr>
          <w:b/>
          <w:u w:val="single"/>
        </w:rPr>
        <w:t>Issue1-1-1</w:t>
      </w:r>
      <w:proofErr w:type="gramStart"/>
      <w:r w:rsidRPr="00C8166A">
        <w:rPr>
          <w:b/>
          <w:u w:val="single"/>
        </w:rPr>
        <w:t>b  Whether</w:t>
      </w:r>
      <w:proofErr w:type="gramEnd"/>
      <w:r w:rsidRPr="00C8166A">
        <w:rPr>
          <w:b/>
          <w:u w:val="single"/>
        </w:rPr>
        <w:t xml:space="preserve"> UE need to track UL time/frequency for UL TCI state activation when DL-RS is associated with cell with different PCI</w:t>
      </w:r>
    </w:p>
    <w:p w14:paraId="472BD9B9" w14:textId="77777777" w:rsidR="00C8166A" w:rsidRPr="00C8166A" w:rsidRDefault="00C8166A" w:rsidP="006823FD">
      <w:pPr>
        <w:numPr>
          <w:ilvl w:val="0"/>
          <w:numId w:val="3"/>
        </w:numPr>
        <w:spacing w:after="120"/>
        <w:ind w:left="720"/>
      </w:pPr>
      <w:r w:rsidRPr="00C8166A">
        <w:t>Option 1:</w:t>
      </w:r>
    </w:p>
    <w:p w14:paraId="784C5FA7" w14:textId="77777777" w:rsidR="00C8166A" w:rsidRPr="00C8166A" w:rsidRDefault="00C8166A" w:rsidP="006823FD">
      <w:pPr>
        <w:numPr>
          <w:ilvl w:val="1"/>
          <w:numId w:val="3"/>
        </w:numPr>
        <w:spacing w:after="120"/>
        <w:ind w:left="1440"/>
        <w:rPr>
          <w:iCs/>
        </w:rPr>
      </w:pPr>
      <w:r w:rsidRPr="00C8166A">
        <w:rPr>
          <w:iCs/>
        </w:rPr>
        <w:t>No, UL timing for cell with different PCI if derived from DL timing of serving cell in Rel-17</w:t>
      </w:r>
    </w:p>
    <w:p w14:paraId="24FE7485" w14:textId="77777777" w:rsidR="00C8166A" w:rsidRPr="00C8166A" w:rsidRDefault="00C8166A" w:rsidP="006823FD">
      <w:pPr>
        <w:numPr>
          <w:ilvl w:val="0"/>
          <w:numId w:val="3"/>
        </w:numPr>
        <w:spacing w:after="120"/>
        <w:ind w:left="720"/>
      </w:pPr>
      <w:r w:rsidRPr="00C8166A">
        <w:t xml:space="preserve">Option 2: </w:t>
      </w:r>
    </w:p>
    <w:p w14:paraId="50C8C6B1" w14:textId="77777777" w:rsidR="00C8166A" w:rsidRPr="00C8166A" w:rsidRDefault="00C8166A" w:rsidP="006823FD">
      <w:pPr>
        <w:numPr>
          <w:ilvl w:val="1"/>
          <w:numId w:val="3"/>
        </w:numPr>
        <w:spacing w:after="120"/>
        <w:ind w:left="1440"/>
        <w:rPr>
          <w:iCs/>
        </w:rPr>
      </w:pPr>
      <w:r w:rsidRPr="00C8166A">
        <w:rPr>
          <w:iCs/>
        </w:rPr>
        <w:t xml:space="preserve">Depends on whether source RS in active UL TCI state </w:t>
      </w:r>
      <w:proofErr w:type="gramStart"/>
      <w:r w:rsidRPr="00C8166A">
        <w:rPr>
          <w:iCs/>
        </w:rPr>
        <w:t>is a subset of source RS in DL active TCI list</w:t>
      </w:r>
      <w:proofErr w:type="gramEnd"/>
    </w:p>
    <w:p w14:paraId="3999C67F" w14:textId="670120A9" w:rsidR="00C8166A" w:rsidRDefault="00C8166A" w:rsidP="00EE08F2">
      <w:pPr>
        <w:spacing w:after="120"/>
        <w:rPr>
          <w:lang w:val="en-GB"/>
        </w:rPr>
      </w:pPr>
    </w:p>
    <w:p w14:paraId="314ED0C2" w14:textId="791AB4B4" w:rsidR="006823FD" w:rsidRDefault="006823FD" w:rsidP="004E43A2">
      <w:pPr>
        <w:spacing w:after="120"/>
        <w:rPr>
          <w:lang w:val="en-GB"/>
        </w:rPr>
      </w:pPr>
      <w:r>
        <w:rPr>
          <w:lang w:val="en-GB"/>
        </w:rPr>
        <w:lastRenderedPageBreak/>
        <w:t xml:space="preserve">The UL TCI state provides the spatial filter the UE should use for UL transmission – only QCL Type D. The UL timing is determined by DL serving cell timing and not by the DL-RS associated with the active UL TCI state. </w:t>
      </w:r>
      <w:r w:rsidR="00FB12FE">
        <w:rPr>
          <w:lang w:val="en-GB"/>
        </w:rPr>
        <w:t>Also, the UL TCI state coul</w:t>
      </w:r>
      <w:r w:rsidR="004E43A2">
        <w:rPr>
          <w:lang w:val="en-GB"/>
        </w:rPr>
        <w:t>d</w:t>
      </w:r>
      <w:r w:rsidR="00FB12FE">
        <w:rPr>
          <w:lang w:val="en-GB"/>
        </w:rPr>
        <w:t xml:space="preserve"> also be</w:t>
      </w:r>
      <w:r w:rsidR="004E43A2">
        <w:rPr>
          <w:lang w:val="en-GB"/>
        </w:rPr>
        <w:t xml:space="preserve"> provided by SRS. </w:t>
      </w:r>
    </w:p>
    <w:p w14:paraId="6718EC2D" w14:textId="7EB3B1F3" w:rsidR="00FB12FE" w:rsidRPr="00FB12FE" w:rsidRDefault="00FB12FE" w:rsidP="004E43A2">
      <w:pPr>
        <w:spacing w:after="120"/>
        <w:rPr>
          <w:i/>
          <w:iCs/>
          <w:lang w:val="en-GB"/>
        </w:rPr>
      </w:pPr>
      <w:r>
        <w:rPr>
          <w:b/>
          <w:bCs/>
          <w:i/>
          <w:iCs/>
          <w:lang w:val="en-GB"/>
        </w:rPr>
        <w:t xml:space="preserve">Observation #1: </w:t>
      </w:r>
      <w:r>
        <w:rPr>
          <w:i/>
          <w:iCs/>
          <w:lang w:val="en-GB"/>
        </w:rPr>
        <w:t>The UL TCI state provides the spatial TX filter to be used for UL transmission.</w:t>
      </w:r>
    </w:p>
    <w:p w14:paraId="56B3B021" w14:textId="0D774681" w:rsidR="006823FD" w:rsidRPr="006823FD" w:rsidRDefault="006823FD" w:rsidP="004E43A2">
      <w:pPr>
        <w:spacing w:after="120"/>
        <w:rPr>
          <w:i/>
          <w:iCs/>
          <w:lang w:val="en-GB"/>
        </w:rPr>
      </w:pPr>
      <w:r>
        <w:rPr>
          <w:b/>
          <w:bCs/>
          <w:i/>
          <w:iCs/>
          <w:lang w:val="en-GB"/>
        </w:rPr>
        <w:t>Observation #</w:t>
      </w:r>
      <w:r w:rsidR="00FB12FE">
        <w:rPr>
          <w:b/>
          <w:bCs/>
          <w:i/>
          <w:iCs/>
          <w:lang w:val="en-GB"/>
        </w:rPr>
        <w:t>2</w:t>
      </w:r>
      <w:r>
        <w:rPr>
          <w:b/>
          <w:bCs/>
          <w:i/>
          <w:iCs/>
          <w:lang w:val="en-GB"/>
        </w:rPr>
        <w:t xml:space="preserve">: </w:t>
      </w:r>
      <w:r>
        <w:rPr>
          <w:i/>
          <w:iCs/>
          <w:lang w:val="en-GB"/>
        </w:rPr>
        <w:t xml:space="preserve">The UL timing is determined by the </w:t>
      </w:r>
      <w:r w:rsidR="00FB12FE">
        <w:rPr>
          <w:i/>
          <w:iCs/>
          <w:lang w:val="en-GB"/>
        </w:rPr>
        <w:t>DL serving cell timing and not by the RS associated with active UL TCI state.</w:t>
      </w:r>
      <w:r w:rsidR="004E43A2">
        <w:rPr>
          <w:i/>
          <w:iCs/>
          <w:lang w:val="en-GB"/>
        </w:rPr>
        <w:t xml:space="preserve"> The UL TCI state could be associated with DL-RS or SRS. </w:t>
      </w:r>
    </w:p>
    <w:p w14:paraId="135A6C9B" w14:textId="39749EC0" w:rsidR="004E43A2" w:rsidRDefault="004E43A2" w:rsidP="004E43A2">
      <w:pPr>
        <w:spacing w:after="120"/>
        <w:rPr>
          <w:lang w:val="en-GB"/>
        </w:rPr>
      </w:pPr>
      <w:r>
        <w:rPr>
          <w:lang w:val="en-GB"/>
        </w:rPr>
        <w:t>Whether the target UL TCI state in active TCI state list is associated with DL-RS from serving cell or cell with different PCI, the UE would still use the DL serving cell timing for UL transmission. We don’t support dual-TA in Rel-17, so irrespective of the associated DL-RS, the UL timing would be the same.</w:t>
      </w:r>
    </w:p>
    <w:p w14:paraId="2ECC30AC" w14:textId="0F58F874" w:rsidR="004E43A2" w:rsidRDefault="004E43A2" w:rsidP="004E43A2">
      <w:pPr>
        <w:spacing w:after="120"/>
        <w:rPr>
          <w:i/>
          <w:iCs/>
          <w:lang w:val="en-GB"/>
        </w:rPr>
      </w:pPr>
      <w:r>
        <w:rPr>
          <w:b/>
          <w:bCs/>
          <w:i/>
          <w:iCs/>
          <w:lang w:val="en-GB"/>
        </w:rPr>
        <w:t xml:space="preserve">Observation #3: </w:t>
      </w:r>
      <w:r>
        <w:rPr>
          <w:i/>
          <w:iCs/>
          <w:lang w:val="en-GB"/>
        </w:rPr>
        <w:t>We don’t support two-TA in Rel-17,</w:t>
      </w:r>
      <w:r w:rsidR="00653B02">
        <w:rPr>
          <w:i/>
          <w:iCs/>
          <w:lang w:val="en-GB"/>
        </w:rPr>
        <w:t xml:space="preserve"> and irrespective of the associated DL-RS the UL timing would be the same</w:t>
      </w:r>
    </w:p>
    <w:p w14:paraId="634030C3" w14:textId="5BC646D5" w:rsidR="00653B02" w:rsidRPr="00653B02" w:rsidRDefault="00653B02" w:rsidP="004E43A2">
      <w:pPr>
        <w:spacing w:after="120"/>
        <w:rPr>
          <w:lang w:val="en-GB"/>
        </w:rPr>
      </w:pPr>
      <w:r>
        <w:rPr>
          <w:lang w:val="en-GB"/>
        </w:rPr>
        <w:t xml:space="preserve">Also, there is no restriction in RAN1/RAN2 specification that the UL active TCI state is a subset of DL active TCI state list. </w:t>
      </w:r>
    </w:p>
    <w:p w14:paraId="7F390DA0" w14:textId="4294EA4B" w:rsidR="004E43A2" w:rsidRDefault="00653B02" w:rsidP="004E43A2">
      <w:pPr>
        <w:spacing w:after="120"/>
        <w:rPr>
          <w:i/>
          <w:iCs/>
          <w:lang w:val="en-GB"/>
        </w:rPr>
      </w:pPr>
      <w:r>
        <w:rPr>
          <w:b/>
          <w:bCs/>
          <w:i/>
          <w:iCs/>
          <w:lang w:val="en-GB"/>
        </w:rPr>
        <w:t xml:space="preserve">Observation #4: </w:t>
      </w:r>
      <w:r>
        <w:rPr>
          <w:i/>
          <w:iCs/>
          <w:lang w:val="en-GB"/>
        </w:rPr>
        <w:t>There is no restriction in RAN1/RAN2 specification that the active UL TCI list should be a subset of active DL TCI list.</w:t>
      </w:r>
    </w:p>
    <w:p w14:paraId="65ED1E1A" w14:textId="03210684" w:rsidR="00653B02" w:rsidRDefault="00653B02" w:rsidP="004E43A2">
      <w:pPr>
        <w:spacing w:after="120"/>
        <w:rPr>
          <w:lang w:val="en-GB"/>
        </w:rPr>
      </w:pPr>
      <w:r>
        <w:rPr>
          <w:lang w:val="en-GB"/>
        </w:rPr>
        <w:t xml:space="preserve">Based on the above observation, we propose that </w:t>
      </w:r>
      <w:proofErr w:type="gramStart"/>
      <w:r>
        <w:rPr>
          <w:lang w:val="en-GB"/>
        </w:rPr>
        <w:t>the we</w:t>
      </w:r>
      <w:proofErr w:type="gramEnd"/>
      <w:r>
        <w:rPr>
          <w:lang w:val="en-GB"/>
        </w:rPr>
        <w:t xml:space="preserve"> close this issue with the conclusion that UL timing for the cell is derived from DL timing for both DL-RS associated with serving cell and cell with different PCI. </w:t>
      </w:r>
    </w:p>
    <w:p w14:paraId="2C1F54E1" w14:textId="3D849F41" w:rsidR="00653B02" w:rsidRDefault="00653B02" w:rsidP="004E43A2">
      <w:pPr>
        <w:spacing w:after="120"/>
        <w:rPr>
          <w:b/>
          <w:bCs/>
          <w:lang w:val="en-GB"/>
        </w:rPr>
      </w:pPr>
      <w:r>
        <w:rPr>
          <w:b/>
          <w:bCs/>
          <w:lang w:val="en-GB"/>
        </w:rPr>
        <w:t xml:space="preserve">Proposal #1: The UL timing is derived from the DL serving cell timing for </w:t>
      </w:r>
      <w:r w:rsidR="000C7FA9">
        <w:rPr>
          <w:b/>
          <w:bCs/>
          <w:lang w:val="en-GB"/>
        </w:rPr>
        <w:t xml:space="preserve">DL-RS of UL TCI associated with serving cell or cell with different PCI. </w:t>
      </w:r>
    </w:p>
    <w:p w14:paraId="1AEC17E4" w14:textId="77777777" w:rsidR="00D24AF7" w:rsidRDefault="00D24AF7" w:rsidP="00D24AF7">
      <w:pPr>
        <w:spacing w:after="120"/>
        <w:rPr>
          <w:lang w:val="en-GB"/>
        </w:rPr>
      </w:pPr>
    </w:p>
    <w:p w14:paraId="649470DB" w14:textId="2E47B8B7" w:rsidR="00D24AF7" w:rsidRPr="00B90228" w:rsidRDefault="000C7FA9" w:rsidP="00D24AF7">
      <w:pPr>
        <w:spacing w:after="120"/>
        <w:rPr>
          <w:sz w:val="24"/>
          <w:szCs w:val="16"/>
          <w:u w:val="single"/>
        </w:rPr>
      </w:pPr>
      <w:r w:rsidRPr="00B90228">
        <w:rPr>
          <w:sz w:val="24"/>
          <w:szCs w:val="16"/>
          <w:u w:val="single"/>
        </w:rPr>
        <w:t xml:space="preserve">MAC CE based TCI state Switching delay requirements </w:t>
      </w:r>
    </w:p>
    <w:p w14:paraId="108609CB" w14:textId="5E6AF7F6" w:rsidR="000C7FA9" w:rsidRDefault="00275DB0" w:rsidP="00D24AF7">
      <w:pPr>
        <w:spacing w:after="120"/>
        <w:rPr>
          <w:lang w:val="en-GB"/>
        </w:rPr>
      </w:pPr>
      <w:r>
        <w:rPr>
          <w:lang w:val="en-GB"/>
        </w:rPr>
        <w:t xml:space="preserve">The open issues related to MAC CE based UL TCI state switching delay requirements are: </w:t>
      </w:r>
    </w:p>
    <w:p w14:paraId="436D3DE5" w14:textId="77777777" w:rsidR="0072118C" w:rsidRPr="0072118C" w:rsidRDefault="0072118C" w:rsidP="0072118C">
      <w:pPr>
        <w:spacing w:after="120"/>
        <w:ind w:left="360"/>
        <w:rPr>
          <w:rFonts w:eastAsiaTheme="minorEastAsia"/>
          <w:b/>
          <w:u w:val="single"/>
          <w:lang w:eastAsia="zh-CN"/>
        </w:rPr>
      </w:pPr>
      <w:r w:rsidRPr="0072118C">
        <w:rPr>
          <w:rFonts w:eastAsiaTheme="minorEastAsia"/>
          <w:b/>
          <w:u w:val="single"/>
          <w:lang w:eastAsia="zh-CN"/>
        </w:rPr>
        <w:t>Issue 1-2-2 MAC-CE based UL TCI state switching delay when SSB is indicated as PL-RS in UL TCI state for FR2</w:t>
      </w:r>
    </w:p>
    <w:p w14:paraId="148EB206" w14:textId="77777777" w:rsidR="0072118C" w:rsidRPr="0072118C" w:rsidRDefault="0072118C" w:rsidP="0072118C">
      <w:pPr>
        <w:pStyle w:val="ListParagraph"/>
        <w:numPr>
          <w:ilvl w:val="1"/>
          <w:numId w:val="13"/>
        </w:numPr>
        <w:spacing w:after="120"/>
        <w:ind w:left="1080" w:firstLineChars="0"/>
        <w:rPr>
          <w:rFonts w:ascii="Times New Roman" w:eastAsiaTheme="minorEastAsia" w:hAnsi="Times New Roman" w:cs="Times New Roman"/>
          <w:sz w:val="21"/>
          <w:szCs w:val="21"/>
        </w:rPr>
      </w:pPr>
      <w:r w:rsidRPr="0072118C">
        <w:rPr>
          <w:rFonts w:ascii="Times New Roman" w:eastAsiaTheme="minorEastAsia" w:hAnsi="Times New Roman" w:cs="Times New Roman"/>
          <w:sz w:val="21"/>
          <w:szCs w:val="21"/>
        </w:rPr>
        <w:t xml:space="preserve">Option 1: </w:t>
      </w:r>
    </w:p>
    <w:p w14:paraId="41503D23" w14:textId="77777777" w:rsidR="0072118C" w:rsidRPr="0072118C" w:rsidRDefault="0072118C" w:rsidP="0072118C">
      <w:pPr>
        <w:pStyle w:val="ListParagraph"/>
        <w:numPr>
          <w:ilvl w:val="2"/>
          <w:numId w:val="3"/>
        </w:numPr>
        <w:spacing w:after="120"/>
        <w:ind w:firstLineChars="0"/>
        <w:rPr>
          <w:rFonts w:ascii="Times New Roman" w:hAnsi="Times New Roman" w:cs="Times New Roman"/>
          <w:iCs/>
          <w:sz w:val="21"/>
          <w:szCs w:val="21"/>
        </w:rPr>
      </w:pPr>
      <w:r w:rsidRPr="0072118C">
        <w:rPr>
          <w:rFonts w:ascii="Times New Roman" w:hAnsi="Times New Roman" w:cs="Times New Roman"/>
          <w:iCs/>
          <w:sz w:val="21"/>
          <w:szCs w:val="21"/>
        </w:rPr>
        <w:t>Longer delay is expected.</w:t>
      </w:r>
    </w:p>
    <w:p w14:paraId="3E4640F4" w14:textId="77777777" w:rsidR="0072118C" w:rsidRPr="0072118C" w:rsidRDefault="0072118C" w:rsidP="0072118C">
      <w:pPr>
        <w:pStyle w:val="ListParagraph"/>
        <w:numPr>
          <w:ilvl w:val="1"/>
          <w:numId w:val="13"/>
        </w:numPr>
        <w:spacing w:after="120"/>
        <w:ind w:left="1080" w:firstLineChars="0"/>
        <w:rPr>
          <w:rFonts w:ascii="Times New Roman" w:eastAsiaTheme="minorEastAsia" w:hAnsi="Times New Roman" w:cs="Times New Roman"/>
          <w:sz w:val="21"/>
          <w:szCs w:val="21"/>
        </w:rPr>
      </w:pPr>
      <w:r w:rsidRPr="0072118C">
        <w:rPr>
          <w:rFonts w:ascii="Times New Roman" w:eastAsiaTheme="minorEastAsia" w:hAnsi="Times New Roman" w:cs="Times New Roman"/>
          <w:sz w:val="21"/>
          <w:szCs w:val="21"/>
        </w:rPr>
        <w:t xml:space="preserve">Option 2: </w:t>
      </w:r>
    </w:p>
    <w:p w14:paraId="2836B74B" w14:textId="77777777" w:rsidR="0072118C" w:rsidRPr="0072118C" w:rsidRDefault="0072118C" w:rsidP="0072118C">
      <w:pPr>
        <w:pStyle w:val="ListParagraph"/>
        <w:numPr>
          <w:ilvl w:val="2"/>
          <w:numId w:val="3"/>
        </w:numPr>
        <w:spacing w:after="120"/>
        <w:ind w:firstLineChars="0"/>
        <w:rPr>
          <w:rFonts w:ascii="Times New Roman" w:hAnsi="Times New Roman" w:cs="Times New Roman"/>
          <w:iCs/>
          <w:sz w:val="21"/>
          <w:szCs w:val="21"/>
        </w:rPr>
      </w:pPr>
      <w:r w:rsidRPr="0072118C">
        <w:rPr>
          <w:rFonts w:ascii="Times New Roman" w:hAnsi="Times New Roman" w:cs="Times New Roman"/>
          <w:iCs/>
          <w:sz w:val="21"/>
          <w:szCs w:val="21"/>
        </w:rPr>
        <w:t>Reuse the existing delay requirement of MAC CE based UL TCI state switch.</w:t>
      </w:r>
    </w:p>
    <w:p w14:paraId="46D3B901" w14:textId="77777777" w:rsidR="0072118C" w:rsidRPr="000C7FA9" w:rsidRDefault="0072118C" w:rsidP="00D24AF7">
      <w:pPr>
        <w:spacing w:after="120"/>
        <w:rPr>
          <w:lang w:val="en-GB"/>
        </w:rPr>
      </w:pPr>
    </w:p>
    <w:p w14:paraId="20927CA4" w14:textId="77777777" w:rsidR="00871E02" w:rsidRDefault="00871E02" w:rsidP="00EE08F2">
      <w:pPr>
        <w:spacing w:after="120"/>
        <w:rPr>
          <w:lang w:val="en-GB"/>
        </w:rPr>
      </w:pPr>
    </w:p>
    <w:p w14:paraId="1286BDE7" w14:textId="5E027D6C" w:rsidR="00D24AF7" w:rsidRDefault="004C749B" w:rsidP="00EE08F2">
      <w:pPr>
        <w:spacing w:after="120"/>
        <w:rPr>
          <w:lang w:val="en-GB"/>
        </w:rPr>
      </w:pPr>
      <w:r>
        <w:rPr>
          <w:lang w:val="en-GB"/>
        </w:rPr>
        <w:t>The switching delay for UL TCI state switch when SSB is indicated as PL-RS in UL TCI state in FR2 is FFS. When L1 measurement is based on SSB</w:t>
      </w:r>
      <w:r w:rsidR="002A215F">
        <w:rPr>
          <w:lang w:val="en-GB"/>
        </w:rPr>
        <w:t xml:space="preserve"> in FR2</w:t>
      </w:r>
      <w:r>
        <w:rPr>
          <w:lang w:val="en-GB"/>
        </w:rPr>
        <w:t>, we always allow time for RX beam sweeping. If P</w:t>
      </w:r>
      <w:r w:rsidR="002A215F">
        <w:rPr>
          <w:lang w:val="en-GB"/>
        </w:rPr>
        <w:t>L</w:t>
      </w:r>
      <w:r>
        <w:rPr>
          <w:lang w:val="en-GB"/>
        </w:rPr>
        <w:t>-R</w:t>
      </w:r>
      <w:r w:rsidR="002A215F">
        <w:rPr>
          <w:lang w:val="en-GB"/>
        </w:rPr>
        <w:t>S</w:t>
      </w:r>
      <w:r>
        <w:rPr>
          <w:lang w:val="en-GB"/>
        </w:rPr>
        <w:t xml:space="preserve"> is not maintained by the </w:t>
      </w:r>
      <w:r w:rsidR="002A215F">
        <w:rPr>
          <w:lang w:val="en-GB"/>
        </w:rPr>
        <w:t>UE,</w:t>
      </w:r>
      <w:r>
        <w:rPr>
          <w:lang w:val="en-GB"/>
        </w:rPr>
        <w:t xml:space="preserve"> then additional time is needed for pathloss measurement. If the indicated PL-RS is SSB</w:t>
      </w:r>
      <w:r w:rsidR="002A215F">
        <w:rPr>
          <w:lang w:val="en-GB"/>
        </w:rPr>
        <w:t xml:space="preserve"> in FR2</w:t>
      </w:r>
      <w:r>
        <w:rPr>
          <w:lang w:val="en-GB"/>
        </w:rPr>
        <w:t xml:space="preserve">, then </w:t>
      </w:r>
      <w:r w:rsidR="002A215F">
        <w:rPr>
          <w:lang w:val="en-GB"/>
        </w:rPr>
        <w:t xml:space="preserve">the measurement time should also account for RX beam sweep time. </w:t>
      </w:r>
      <w:r w:rsidR="00871E02">
        <w:rPr>
          <w:lang w:val="en-GB"/>
        </w:rPr>
        <w:t>Hence,</w:t>
      </w:r>
      <w:r w:rsidR="002A215F">
        <w:rPr>
          <w:lang w:val="en-GB"/>
        </w:rPr>
        <w:t xml:space="preserve"> we propose to include that additional delay is expected when </w:t>
      </w:r>
      <w:r w:rsidR="00871E02">
        <w:rPr>
          <w:lang w:val="en-GB"/>
        </w:rPr>
        <w:t>SSB is PL-RS in UL TCI state switch in FR2.</w:t>
      </w:r>
    </w:p>
    <w:p w14:paraId="3AFC205B" w14:textId="278D6F30" w:rsidR="00871E02" w:rsidRDefault="00871E02" w:rsidP="00EE08F2">
      <w:pPr>
        <w:spacing w:after="120"/>
        <w:rPr>
          <w:b/>
          <w:bCs/>
          <w:lang w:val="en-GB"/>
        </w:rPr>
      </w:pPr>
      <w:r>
        <w:rPr>
          <w:b/>
          <w:bCs/>
          <w:lang w:val="en-GB"/>
        </w:rPr>
        <w:t>Proposal #2: When PL-RS in UL TCI state switch is SSB in FR2, longer delay is expected.</w:t>
      </w:r>
    </w:p>
    <w:p w14:paraId="68EB4760" w14:textId="77777777" w:rsidR="004224DC" w:rsidRPr="004224DC" w:rsidRDefault="004224DC" w:rsidP="00EE08F2">
      <w:pPr>
        <w:spacing w:after="120"/>
        <w:rPr>
          <w:b/>
          <w:bCs/>
          <w:lang w:val="en-GB"/>
        </w:rPr>
      </w:pPr>
    </w:p>
    <w:p w14:paraId="6CD9D1F8" w14:textId="77777777" w:rsidR="00F03823" w:rsidRPr="00B90228" w:rsidRDefault="00F03823" w:rsidP="00EE08F2">
      <w:pPr>
        <w:spacing w:after="120"/>
        <w:rPr>
          <w:sz w:val="24"/>
          <w:szCs w:val="16"/>
          <w:u w:val="single"/>
        </w:rPr>
      </w:pPr>
      <w:r w:rsidRPr="00B90228">
        <w:rPr>
          <w:sz w:val="24"/>
          <w:szCs w:val="16"/>
          <w:u w:val="single"/>
        </w:rPr>
        <w:t>TCI state list update delay</w:t>
      </w:r>
    </w:p>
    <w:p w14:paraId="2844DDD3" w14:textId="70D66B28" w:rsidR="00372B95" w:rsidRDefault="004252CA" w:rsidP="00EE08F2">
      <w:pPr>
        <w:spacing w:after="120"/>
        <w:rPr>
          <w:lang w:val="en-GB"/>
        </w:rPr>
      </w:pPr>
      <w:r>
        <w:rPr>
          <w:lang w:val="en-GB"/>
        </w:rPr>
        <w:t xml:space="preserve">For unified TCI, we defined requirements for TCI state list update. Requirements are only defined for known TCI state. The purpose of defining requirements for TCI state list update is to cover the scenario where MAC CE activates a TCI state list and DCI indicates the active TCI state. Unknown TCI state would result in longer </w:t>
      </w:r>
      <w:r>
        <w:rPr>
          <w:lang w:val="en-GB"/>
        </w:rPr>
        <w:lastRenderedPageBreak/>
        <w:t xml:space="preserve">delay for TCI state list activation and might not be the main purpose of MAC-CE+DCI based TCI state switch. </w:t>
      </w:r>
      <w:r w:rsidR="00372B95">
        <w:rPr>
          <w:lang w:val="en-GB"/>
        </w:rPr>
        <w:t xml:space="preserve">Not defining requirements for unknown TCI state doesn’t mean that unknown TCI state is precluded from active TCI state list. We don’t know see the benefit of including the specific delay requirements when one or more TCI states in the active TCI state list are unknown. </w:t>
      </w:r>
    </w:p>
    <w:p w14:paraId="6A97245C" w14:textId="7C3C49F0" w:rsidR="00372B95" w:rsidRDefault="00372B95" w:rsidP="00EE08F2">
      <w:pPr>
        <w:spacing w:after="120"/>
        <w:rPr>
          <w:i/>
          <w:iCs/>
          <w:lang w:val="en-GB"/>
        </w:rPr>
      </w:pPr>
      <w:r>
        <w:rPr>
          <w:b/>
          <w:bCs/>
          <w:i/>
          <w:iCs/>
          <w:lang w:val="en-GB"/>
        </w:rPr>
        <w:t xml:space="preserve">Observation #5: </w:t>
      </w:r>
      <w:r>
        <w:rPr>
          <w:i/>
          <w:iCs/>
          <w:lang w:val="en-GB"/>
        </w:rPr>
        <w:t>Not defining requirements for unknown TCI state for TCI state list activation doesn’t mean that unknow</w:t>
      </w:r>
      <w:r w:rsidR="008C177C">
        <w:rPr>
          <w:i/>
          <w:iCs/>
          <w:lang w:val="en-GB"/>
        </w:rPr>
        <w:t>n</w:t>
      </w:r>
      <w:r>
        <w:rPr>
          <w:i/>
          <w:iCs/>
          <w:lang w:val="en-GB"/>
        </w:rPr>
        <w:t xml:space="preserve"> TCI states are precluded.</w:t>
      </w:r>
    </w:p>
    <w:p w14:paraId="7A5543B3" w14:textId="29527A4A" w:rsidR="00372B95" w:rsidRPr="00372B95" w:rsidRDefault="008C177C" w:rsidP="00EE08F2">
      <w:pPr>
        <w:spacing w:after="120"/>
        <w:rPr>
          <w:i/>
          <w:iCs/>
          <w:lang w:val="en-GB"/>
        </w:rPr>
      </w:pPr>
      <w:r>
        <w:rPr>
          <w:b/>
          <w:bCs/>
          <w:i/>
          <w:iCs/>
          <w:lang w:val="en-GB"/>
        </w:rPr>
        <w:t>Observation</w:t>
      </w:r>
      <w:r w:rsidR="00372B95">
        <w:rPr>
          <w:b/>
          <w:bCs/>
          <w:i/>
          <w:iCs/>
          <w:lang w:val="en-GB"/>
        </w:rPr>
        <w:t xml:space="preserve"> #6</w:t>
      </w:r>
      <w:r w:rsidR="00372B95" w:rsidRPr="008C177C">
        <w:rPr>
          <w:i/>
          <w:iCs/>
          <w:lang w:val="en-GB"/>
        </w:rPr>
        <w:t xml:space="preserve">: </w:t>
      </w:r>
      <w:r w:rsidRPr="008C177C">
        <w:rPr>
          <w:i/>
          <w:iCs/>
          <w:lang w:val="en-GB"/>
        </w:rPr>
        <w:t>Don’t see benefits of defining delay requirements when one or more TCI states are unknown in active TCI state list update</w:t>
      </w:r>
      <w:r>
        <w:rPr>
          <w:i/>
          <w:iCs/>
          <w:lang w:val="en-GB"/>
        </w:rPr>
        <w:t>, since the purpose is to capture delay requirements for MAC-CE+DCI based TCI state switch</w:t>
      </w:r>
      <w:r w:rsidRPr="008C177C">
        <w:rPr>
          <w:i/>
          <w:iCs/>
          <w:lang w:val="en-GB"/>
        </w:rPr>
        <w:t>.</w:t>
      </w:r>
      <w:r>
        <w:rPr>
          <w:b/>
          <w:bCs/>
          <w:i/>
          <w:iCs/>
          <w:lang w:val="en-GB"/>
        </w:rPr>
        <w:t xml:space="preserve"> </w:t>
      </w:r>
    </w:p>
    <w:p w14:paraId="668E8336" w14:textId="610F3379" w:rsidR="00507A09" w:rsidRDefault="004252CA" w:rsidP="00EE08F2">
      <w:pPr>
        <w:spacing w:after="120"/>
        <w:rPr>
          <w:lang w:val="en-GB"/>
        </w:rPr>
      </w:pPr>
      <w:r>
        <w:rPr>
          <w:lang w:val="en-GB"/>
        </w:rPr>
        <w:t xml:space="preserve">Hence, </w:t>
      </w:r>
      <w:r w:rsidR="008C177C">
        <w:rPr>
          <w:lang w:val="en-GB"/>
        </w:rPr>
        <w:t xml:space="preserve">it is sufficient to capture that longer delay applies if one or more TCI states are unknown for active TCI state list </w:t>
      </w:r>
      <w:r>
        <w:rPr>
          <w:lang w:val="en-GB"/>
        </w:rPr>
        <w:t xml:space="preserve">don’t think it is necessary to introduce requirements for unknown TCI state in TCI state list update. If necessary, we can capture that longer delay is expected if any </w:t>
      </w:r>
      <w:r w:rsidR="00507A09">
        <w:rPr>
          <w:lang w:val="en-GB"/>
        </w:rPr>
        <w:t xml:space="preserve">of the TCI </w:t>
      </w:r>
      <w:r>
        <w:rPr>
          <w:lang w:val="en-GB"/>
        </w:rPr>
        <w:t>state</w:t>
      </w:r>
      <w:r w:rsidR="00507A09">
        <w:rPr>
          <w:lang w:val="en-GB"/>
        </w:rPr>
        <w:t>s in the list to be activated are unknown.</w:t>
      </w:r>
    </w:p>
    <w:p w14:paraId="55B2F8A1" w14:textId="4E4A4EF2" w:rsidR="00D24AF7" w:rsidRDefault="00507A09" w:rsidP="00EE08F2">
      <w:pPr>
        <w:spacing w:after="120"/>
        <w:rPr>
          <w:lang w:val="en-GB"/>
        </w:rPr>
      </w:pPr>
      <w:r>
        <w:rPr>
          <w:b/>
          <w:bCs/>
          <w:lang w:val="en-GB"/>
        </w:rPr>
        <w:t>Proposal #</w:t>
      </w:r>
      <w:r w:rsidR="008C177C">
        <w:rPr>
          <w:b/>
          <w:bCs/>
          <w:lang w:val="en-GB"/>
        </w:rPr>
        <w:t>3</w:t>
      </w:r>
      <w:r>
        <w:rPr>
          <w:b/>
          <w:bCs/>
          <w:lang w:val="en-GB"/>
        </w:rPr>
        <w:t xml:space="preserve">: </w:t>
      </w:r>
      <w:r w:rsidR="008C177C">
        <w:rPr>
          <w:b/>
          <w:bCs/>
          <w:lang w:val="en-GB"/>
        </w:rPr>
        <w:t>It is sufficient to</w:t>
      </w:r>
      <w:r>
        <w:rPr>
          <w:b/>
          <w:bCs/>
          <w:lang w:val="en-GB"/>
        </w:rPr>
        <w:t xml:space="preserve"> capture that longer delay applies if any TCI state is unknown in TCI state list update.</w:t>
      </w:r>
      <w:r w:rsidR="004252CA">
        <w:rPr>
          <w:lang w:val="en-GB"/>
        </w:rPr>
        <w:t xml:space="preserve"> </w:t>
      </w:r>
    </w:p>
    <w:p w14:paraId="697CF873" w14:textId="77777777" w:rsidR="00D24AF7" w:rsidRDefault="00D24AF7" w:rsidP="00EE08F2">
      <w:pPr>
        <w:spacing w:after="120"/>
        <w:rPr>
          <w:lang w:val="en-GB"/>
        </w:rPr>
      </w:pPr>
    </w:p>
    <w:p w14:paraId="082A5770" w14:textId="77777777" w:rsidR="00D24AF7" w:rsidRPr="00EE08F2" w:rsidRDefault="00D24AF7" w:rsidP="00EE08F2">
      <w:pPr>
        <w:spacing w:after="120"/>
        <w:rPr>
          <w:lang w:val="en-GB"/>
        </w:rPr>
      </w:pPr>
    </w:p>
    <w:p w14:paraId="0B3141EF" w14:textId="77777777" w:rsidR="009F52D7" w:rsidRPr="002F79EB" w:rsidRDefault="009F52D7" w:rsidP="009F52D7">
      <w:pPr>
        <w:pStyle w:val="Heading1"/>
        <w:rPr>
          <w:lang w:val="en-US"/>
        </w:rPr>
      </w:pPr>
      <w:r>
        <w:rPr>
          <w:lang w:val="en-US"/>
        </w:rPr>
        <w:t>3. Conclusion</w:t>
      </w:r>
    </w:p>
    <w:p w14:paraId="7BBB2F9C" w14:textId="61B2D29C" w:rsidR="009F52D7" w:rsidRPr="005B410D" w:rsidRDefault="009F52D7" w:rsidP="005B410D">
      <w:pPr>
        <w:spacing w:after="120"/>
        <w:rPr>
          <w:sz w:val="20"/>
          <w:szCs w:val="20"/>
        </w:rPr>
      </w:pPr>
      <w:r w:rsidRPr="00D023C8">
        <w:rPr>
          <w:sz w:val="20"/>
          <w:szCs w:val="20"/>
        </w:rPr>
        <w:t xml:space="preserve">In this paper, we provide our </w:t>
      </w:r>
      <w:r w:rsidR="001B05EC" w:rsidRPr="00D023C8">
        <w:rPr>
          <w:sz w:val="20"/>
          <w:szCs w:val="20"/>
        </w:rPr>
        <w:t>views on open issues on requirements for unified TCI.</w:t>
      </w:r>
      <w:r w:rsidRPr="00D023C8">
        <w:rPr>
          <w:sz w:val="20"/>
          <w:szCs w:val="20"/>
        </w:rPr>
        <w:t xml:space="preserve"> Our observations and proposals are captured below:</w:t>
      </w:r>
    </w:p>
    <w:p w14:paraId="1A58A093" w14:textId="545B857B" w:rsidR="008C177C" w:rsidRPr="00B90228" w:rsidRDefault="008C177C" w:rsidP="009A55AB">
      <w:pPr>
        <w:spacing w:after="120"/>
        <w:rPr>
          <w:b/>
          <w:bCs/>
          <w:u w:val="single"/>
          <w:lang w:val="en-GB"/>
        </w:rPr>
      </w:pPr>
      <w:r w:rsidRPr="00B90228">
        <w:rPr>
          <w:sz w:val="24"/>
          <w:szCs w:val="16"/>
          <w:u w:val="single"/>
        </w:rPr>
        <w:t>Active UL TCI state</w:t>
      </w:r>
    </w:p>
    <w:p w14:paraId="2A110B89" w14:textId="77777777" w:rsidR="008C177C" w:rsidRPr="00FB12FE" w:rsidRDefault="008C177C" w:rsidP="008C177C">
      <w:pPr>
        <w:spacing w:after="120"/>
        <w:rPr>
          <w:i/>
          <w:iCs/>
          <w:lang w:val="en-GB"/>
        </w:rPr>
      </w:pPr>
      <w:r>
        <w:rPr>
          <w:b/>
          <w:bCs/>
          <w:i/>
          <w:iCs/>
          <w:lang w:val="en-GB"/>
        </w:rPr>
        <w:t xml:space="preserve">Observation #1: </w:t>
      </w:r>
      <w:r>
        <w:rPr>
          <w:i/>
          <w:iCs/>
          <w:lang w:val="en-GB"/>
        </w:rPr>
        <w:t>The UL TCI state provides the spatial TX filter to be used for UL transmission.</w:t>
      </w:r>
    </w:p>
    <w:p w14:paraId="6AF43D04" w14:textId="77777777" w:rsidR="008C177C" w:rsidRPr="006823FD" w:rsidRDefault="008C177C" w:rsidP="008C177C">
      <w:pPr>
        <w:spacing w:after="120"/>
        <w:rPr>
          <w:i/>
          <w:iCs/>
          <w:lang w:val="en-GB"/>
        </w:rPr>
      </w:pPr>
      <w:r>
        <w:rPr>
          <w:b/>
          <w:bCs/>
          <w:i/>
          <w:iCs/>
          <w:lang w:val="en-GB"/>
        </w:rPr>
        <w:t xml:space="preserve">Observation #2: </w:t>
      </w:r>
      <w:r>
        <w:rPr>
          <w:i/>
          <w:iCs/>
          <w:lang w:val="en-GB"/>
        </w:rPr>
        <w:t xml:space="preserve">The UL timing is determined by the DL serving cell timing and not by the RS associated with active UL TCI state. The UL TCI state could be associated with DL-RS or SRS. </w:t>
      </w:r>
    </w:p>
    <w:p w14:paraId="36D5AFC6" w14:textId="77777777" w:rsidR="008C177C" w:rsidRDefault="008C177C" w:rsidP="008C177C">
      <w:pPr>
        <w:spacing w:after="120"/>
        <w:rPr>
          <w:i/>
          <w:iCs/>
          <w:lang w:val="en-GB"/>
        </w:rPr>
      </w:pPr>
      <w:r>
        <w:rPr>
          <w:b/>
          <w:bCs/>
          <w:i/>
          <w:iCs/>
          <w:lang w:val="en-GB"/>
        </w:rPr>
        <w:t xml:space="preserve">Observation #3: </w:t>
      </w:r>
      <w:r>
        <w:rPr>
          <w:i/>
          <w:iCs/>
          <w:lang w:val="en-GB"/>
        </w:rPr>
        <w:t>We don’t support two-TA in Rel-17, and irrespective of the associated DL-RS the UL timing would be the same</w:t>
      </w:r>
    </w:p>
    <w:p w14:paraId="3EC5195E" w14:textId="77777777" w:rsidR="008C177C" w:rsidRDefault="008C177C" w:rsidP="008C177C">
      <w:pPr>
        <w:spacing w:after="120"/>
        <w:rPr>
          <w:i/>
          <w:iCs/>
          <w:lang w:val="en-GB"/>
        </w:rPr>
      </w:pPr>
      <w:r>
        <w:rPr>
          <w:b/>
          <w:bCs/>
          <w:i/>
          <w:iCs/>
          <w:lang w:val="en-GB"/>
        </w:rPr>
        <w:t xml:space="preserve">Observation #4: </w:t>
      </w:r>
      <w:r>
        <w:rPr>
          <w:i/>
          <w:iCs/>
          <w:lang w:val="en-GB"/>
        </w:rPr>
        <w:t>There is no restriction in RAN1/RAN2 specification that the active UL TCI list should be a subset of active DL TCI list.</w:t>
      </w:r>
    </w:p>
    <w:p w14:paraId="680CBFAC" w14:textId="77777777" w:rsidR="008C177C" w:rsidRDefault="008C177C" w:rsidP="008C177C">
      <w:pPr>
        <w:spacing w:after="120"/>
        <w:rPr>
          <w:b/>
          <w:bCs/>
          <w:lang w:val="en-GB"/>
        </w:rPr>
      </w:pPr>
      <w:r>
        <w:rPr>
          <w:b/>
          <w:bCs/>
          <w:lang w:val="en-GB"/>
        </w:rPr>
        <w:t xml:space="preserve">Proposal #1: The UL timing is derived from the DL serving cell timing for DL-RS of UL TCI associated with serving cell or cell with different PCI. </w:t>
      </w:r>
    </w:p>
    <w:p w14:paraId="5608A6C5" w14:textId="77777777" w:rsidR="008C177C" w:rsidRDefault="008C177C" w:rsidP="009A55AB">
      <w:pPr>
        <w:spacing w:after="120"/>
        <w:rPr>
          <w:sz w:val="24"/>
          <w:szCs w:val="16"/>
        </w:rPr>
      </w:pPr>
    </w:p>
    <w:p w14:paraId="1B65C3B1" w14:textId="2530A3CD" w:rsidR="008C177C" w:rsidRPr="00B90228" w:rsidRDefault="008C177C" w:rsidP="009A55AB">
      <w:pPr>
        <w:spacing w:after="120"/>
        <w:rPr>
          <w:b/>
          <w:bCs/>
          <w:u w:val="single"/>
          <w:lang w:val="en-GB"/>
        </w:rPr>
      </w:pPr>
      <w:r w:rsidRPr="00B90228">
        <w:rPr>
          <w:sz w:val="24"/>
          <w:szCs w:val="16"/>
          <w:u w:val="single"/>
        </w:rPr>
        <w:t>MAC CE based TCI state Switching delay requirements</w:t>
      </w:r>
    </w:p>
    <w:p w14:paraId="03245DD7" w14:textId="77777777" w:rsidR="008C177C" w:rsidRDefault="008C177C" w:rsidP="008C177C">
      <w:pPr>
        <w:spacing w:after="120"/>
        <w:rPr>
          <w:b/>
          <w:bCs/>
          <w:lang w:val="en-GB"/>
        </w:rPr>
      </w:pPr>
      <w:r>
        <w:rPr>
          <w:b/>
          <w:bCs/>
          <w:lang w:val="en-GB"/>
        </w:rPr>
        <w:t>Proposal #2: When PL-RS in UL TCI state switch is SSB in FR2, longer delay is expected.</w:t>
      </w:r>
    </w:p>
    <w:p w14:paraId="7773F3D2" w14:textId="77777777" w:rsidR="008C177C" w:rsidRDefault="008C177C" w:rsidP="009A55AB">
      <w:pPr>
        <w:spacing w:after="120"/>
        <w:rPr>
          <w:b/>
          <w:bCs/>
          <w:lang w:val="en-GB"/>
        </w:rPr>
      </w:pPr>
    </w:p>
    <w:p w14:paraId="7B58FB6B" w14:textId="77777777" w:rsidR="00F03823" w:rsidRPr="00B90228" w:rsidRDefault="00F03823" w:rsidP="00F03823">
      <w:pPr>
        <w:spacing w:after="120"/>
        <w:rPr>
          <w:sz w:val="24"/>
          <w:szCs w:val="16"/>
          <w:u w:val="single"/>
        </w:rPr>
      </w:pPr>
      <w:r w:rsidRPr="00B90228">
        <w:rPr>
          <w:sz w:val="24"/>
          <w:szCs w:val="16"/>
          <w:u w:val="single"/>
        </w:rPr>
        <w:t>TCI state list update delay</w:t>
      </w:r>
    </w:p>
    <w:p w14:paraId="37194562" w14:textId="77777777" w:rsidR="00F03823" w:rsidRDefault="00F03823" w:rsidP="00F03823">
      <w:pPr>
        <w:spacing w:after="120"/>
        <w:rPr>
          <w:i/>
          <w:iCs/>
          <w:lang w:val="en-GB"/>
        </w:rPr>
      </w:pPr>
      <w:r>
        <w:rPr>
          <w:b/>
          <w:bCs/>
          <w:i/>
          <w:iCs/>
          <w:lang w:val="en-GB"/>
        </w:rPr>
        <w:t xml:space="preserve">Observation #5: </w:t>
      </w:r>
      <w:r>
        <w:rPr>
          <w:i/>
          <w:iCs/>
          <w:lang w:val="en-GB"/>
        </w:rPr>
        <w:t>Not defining requirements for unknown TCI state for TCI state list activation doesn’t mean that unknown TCI states are precluded.</w:t>
      </w:r>
    </w:p>
    <w:p w14:paraId="5F8790D9" w14:textId="77777777" w:rsidR="00F03823" w:rsidRPr="00372B95" w:rsidRDefault="00F03823" w:rsidP="00F03823">
      <w:pPr>
        <w:spacing w:after="120"/>
        <w:rPr>
          <w:i/>
          <w:iCs/>
          <w:lang w:val="en-GB"/>
        </w:rPr>
      </w:pPr>
      <w:r>
        <w:rPr>
          <w:b/>
          <w:bCs/>
          <w:i/>
          <w:iCs/>
          <w:lang w:val="en-GB"/>
        </w:rPr>
        <w:t>Observation #6</w:t>
      </w:r>
      <w:r w:rsidRPr="008C177C">
        <w:rPr>
          <w:i/>
          <w:iCs/>
          <w:lang w:val="en-GB"/>
        </w:rPr>
        <w:t>: Don’t see benefits of defining delay requirements when one or more TCI states are unknown in active TCI state list update</w:t>
      </w:r>
      <w:r>
        <w:rPr>
          <w:i/>
          <w:iCs/>
          <w:lang w:val="en-GB"/>
        </w:rPr>
        <w:t>, since the purpose is to capture delay requirements for MAC-CE+DCI based TCI state switch</w:t>
      </w:r>
      <w:r w:rsidRPr="008C177C">
        <w:rPr>
          <w:i/>
          <w:iCs/>
          <w:lang w:val="en-GB"/>
        </w:rPr>
        <w:t>.</w:t>
      </w:r>
      <w:r>
        <w:rPr>
          <w:b/>
          <w:bCs/>
          <w:i/>
          <w:iCs/>
          <w:lang w:val="en-GB"/>
        </w:rPr>
        <w:t xml:space="preserve"> </w:t>
      </w:r>
    </w:p>
    <w:p w14:paraId="6ECCC346" w14:textId="77777777" w:rsidR="00F03823" w:rsidRDefault="00F03823" w:rsidP="00F03823">
      <w:pPr>
        <w:spacing w:after="120"/>
        <w:rPr>
          <w:lang w:val="en-GB"/>
        </w:rPr>
      </w:pPr>
      <w:r>
        <w:rPr>
          <w:b/>
          <w:bCs/>
          <w:lang w:val="en-GB"/>
        </w:rPr>
        <w:lastRenderedPageBreak/>
        <w:t>Proposal #3: It is sufficient to capture that longer delay applies if any TCI state is unknown in TCI state list update.</w:t>
      </w:r>
      <w:r>
        <w:rPr>
          <w:lang w:val="en-GB"/>
        </w:rPr>
        <w:t xml:space="preserve"> </w:t>
      </w:r>
    </w:p>
    <w:p w14:paraId="424F1B90" w14:textId="77777777" w:rsidR="008C177C" w:rsidRDefault="008C177C" w:rsidP="009A55AB">
      <w:pPr>
        <w:spacing w:after="120"/>
        <w:rPr>
          <w:b/>
          <w:bCs/>
          <w:lang w:val="en-GB"/>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1D8D754B" w:rsidR="00C94AC7" w:rsidRPr="00900F20" w:rsidRDefault="001B27FD" w:rsidP="00C94AC7">
      <w:pPr>
        <w:pStyle w:val="ListParagraph"/>
        <w:numPr>
          <w:ilvl w:val="0"/>
          <w:numId w:val="2"/>
        </w:numPr>
        <w:spacing w:after="120"/>
        <w:ind w:firstLineChars="0"/>
        <w:jc w:val="both"/>
        <w:rPr>
          <w:rFonts w:ascii="Times New Roman" w:hAnsi="Times New Roman" w:cs="Times New Roman"/>
          <w:sz w:val="20"/>
          <w:szCs w:val="20"/>
        </w:rPr>
      </w:pPr>
      <w:r w:rsidRPr="001B27FD">
        <w:rPr>
          <w:rFonts w:ascii="Times New Roman" w:hAnsi="Times New Roman" w:cs="Times New Roman"/>
          <w:sz w:val="20"/>
          <w:szCs w:val="20"/>
          <w:lang w:val="en-GB"/>
        </w:rPr>
        <w:t>R4-2214481</w:t>
      </w:r>
      <w:r w:rsidR="00C94AC7" w:rsidRPr="00900F20">
        <w:rPr>
          <w:rFonts w:ascii="Times New Roman" w:hAnsi="Times New Roman" w:cs="Times New Roman"/>
          <w:sz w:val="20"/>
          <w:szCs w:val="20"/>
        </w:rPr>
        <w:t>, “</w:t>
      </w:r>
      <w:r w:rsidR="00900F20" w:rsidRPr="00900F20">
        <w:rPr>
          <w:rFonts w:ascii="Times New Roman" w:hAnsi="Times New Roman" w:cs="Times New Roman"/>
          <w:sz w:val="20"/>
          <w:szCs w:val="20"/>
        </w:rPr>
        <w:t xml:space="preserve">WF on </w:t>
      </w:r>
      <w:proofErr w:type="spellStart"/>
      <w:r w:rsidR="00900F20" w:rsidRPr="00900F20">
        <w:rPr>
          <w:rFonts w:ascii="Times New Roman" w:hAnsi="Times New Roman" w:cs="Times New Roman"/>
          <w:sz w:val="20"/>
          <w:szCs w:val="20"/>
        </w:rPr>
        <w:t>FeMIMO</w:t>
      </w:r>
      <w:proofErr w:type="spellEnd"/>
      <w:r w:rsidR="00900F20" w:rsidRPr="00900F20">
        <w:rPr>
          <w:rFonts w:ascii="Times New Roman" w:hAnsi="Times New Roman" w:cs="Times New Roman"/>
          <w:sz w:val="20"/>
          <w:szCs w:val="20"/>
        </w:rPr>
        <w:t xml:space="preserve"> RRM impact for unified TCI state</w:t>
      </w:r>
      <w:r w:rsidR="00C94AC7" w:rsidRPr="00900F20">
        <w:rPr>
          <w:rFonts w:ascii="Times New Roman" w:hAnsi="Times New Roman" w:cs="Times New Roman"/>
          <w:sz w:val="20"/>
          <w:szCs w:val="20"/>
        </w:rPr>
        <w:t xml:space="preserve">”, </w:t>
      </w:r>
      <w:r w:rsidR="00900F20" w:rsidRPr="00900F20">
        <w:rPr>
          <w:rFonts w:ascii="Times New Roman" w:hAnsi="Times New Roman" w:cs="Times New Roman"/>
          <w:sz w:val="20"/>
          <w:szCs w:val="20"/>
        </w:rPr>
        <w:t>Intel</w:t>
      </w:r>
      <w:r w:rsidR="00C94AC7" w:rsidRPr="00900F20">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44664E44"/>
    <w:multiLevelType w:val="hybridMultilevel"/>
    <w:tmpl w:val="77A4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2756ED7"/>
    <w:multiLevelType w:val="hybridMultilevel"/>
    <w:tmpl w:val="EE944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num w:numId="1" w16cid:durableId="259338048">
    <w:abstractNumId w:val="4"/>
  </w:num>
  <w:num w:numId="2" w16cid:durableId="1198423226">
    <w:abstractNumId w:val="7"/>
  </w:num>
  <w:num w:numId="3" w16cid:durableId="1871456649">
    <w:abstractNumId w:val="8"/>
  </w:num>
  <w:num w:numId="4" w16cid:durableId="1158231064">
    <w:abstractNumId w:val="6"/>
  </w:num>
  <w:num w:numId="5" w16cid:durableId="1788499240">
    <w:abstractNumId w:val="0"/>
  </w:num>
  <w:num w:numId="6" w16cid:durableId="949170584">
    <w:abstractNumId w:val="10"/>
  </w:num>
  <w:num w:numId="7" w16cid:durableId="1625695131">
    <w:abstractNumId w:val="2"/>
  </w:num>
  <w:num w:numId="8" w16cid:durableId="619843083">
    <w:abstractNumId w:val="5"/>
  </w:num>
  <w:num w:numId="9" w16cid:durableId="1216552407">
    <w:abstractNumId w:val="3"/>
  </w:num>
  <w:num w:numId="10" w16cid:durableId="1991903615">
    <w:abstractNumId w:val="1"/>
  </w:num>
  <w:num w:numId="11" w16cid:durableId="136455642">
    <w:abstractNumId w:val="12"/>
  </w:num>
  <w:num w:numId="12" w16cid:durableId="1066536437">
    <w:abstractNumId w:val="11"/>
  </w:num>
  <w:num w:numId="13" w16cid:durableId="15784392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3E10"/>
    <w:rsid w:val="0003629C"/>
    <w:rsid w:val="00055D42"/>
    <w:rsid w:val="000851A9"/>
    <w:rsid w:val="000A6ED6"/>
    <w:rsid w:val="000C7FA9"/>
    <w:rsid w:val="0011246B"/>
    <w:rsid w:val="00121828"/>
    <w:rsid w:val="00140D93"/>
    <w:rsid w:val="00143857"/>
    <w:rsid w:val="00177147"/>
    <w:rsid w:val="001B05EC"/>
    <w:rsid w:val="001B0806"/>
    <w:rsid w:val="001B27FD"/>
    <w:rsid w:val="001B5D0A"/>
    <w:rsid w:val="001C663E"/>
    <w:rsid w:val="001F7C1D"/>
    <w:rsid w:val="002106FF"/>
    <w:rsid w:val="0021305F"/>
    <w:rsid w:val="00275DB0"/>
    <w:rsid w:val="0028702C"/>
    <w:rsid w:val="002870EA"/>
    <w:rsid w:val="00297C6E"/>
    <w:rsid w:val="002A215F"/>
    <w:rsid w:val="002A7624"/>
    <w:rsid w:val="002F189E"/>
    <w:rsid w:val="002F2200"/>
    <w:rsid w:val="002F4FA3"/>
    <w:rsid w:val="003006DF"/>
    <w:rsid w:val="003610C2"/>
    <w:rsid w:val="00372B95"/>
    <w:rsid w:val="003955A2"/>
    <w:rsid w:val="003B1001"/>
    <w:rsid w:val="003D3197"/>
    <w:rsid w:val="003D356B"/>
    <w:rsid w:val="004053CE"/>
    <w:rsid w:val="004224DC"/>
    <w:rsid w:val="004252CA"/>
    <w:rsid w:val="004338CB"/>
    <w:rsid w:val="00437C06"/>
    <w:rsid w:val="004C18BC"/>
    <w:rsid w:val="004C749B"/>
    <w:rsid w:val="004D1584"/>
    <w:rsid w:val="004D2EA0"/>
    <w:rsid w:val="004D2FAA"/>
    <w:rsid w:val="004E43A2"/>
    <w:rsid w:val="00501367"/>
    <w:rsid w:val="00507A09"/>
    <w:rsid w:val="00560126"/>
    <w:rsid w:val="0056633E"/>
    <w:rsid w:val="0057184D"/>
    <w:rsid w:val="00574DF6"/>
    <w:rsid w:val="00597160"/>
    <w:rsid w:val="005B410D"/>
    <w:rsid w:val="005D1B1F"/>
    <w:rsid w:val="00626BDE"/>
    <w:rsid w:val="00653B02"/>
    <w:rsid w:val="00665623"/>
    <w:rsid w:val="006823FD"/>
    <w:rsid w:val="00683E66"/>
    <w:rsid w:val="006F6951"/>
    <w:rsid w:val="0072118C"/>
    <w:rsid w:val="007256F1"/>
    <w:rsid w:val="007612F3"/>
    <w:rsid w:val="007635A9"/>
    <w:rsid w:val="00766F00"/>
    <w:rsid w:val="00767E38"/>
    <w:rsid w:val="00775238"/>
    <w:rsid w:val="007A3BE1"/>
    <w:rsid w:val="007A4398"/>
    <w:rsid w:val="007C626C"/>
    <w:rsid w:val="007C7AE6"/>
    <w:rsid w:val="007D071E"/>
    <w:rsid w:val="007E6406"/>
    <w:rsid w:val="007F735F"/>
    <w:rsid w:val="00851F76"/>
    <w:rsid w:val="00871E02"/>
    <w:rsid w:val="008758D9"/>
    <w:rsid w:val="00882B75"/>
    <w:rsid w:val="008B54BF"/>
    <w:rsid w:val="008C02CB"/>
    <w:rsid w:val="008C177C"/>
    <w:rsid w:val="008E2F20"/>
    <w:rsid w:val="008F3759"/>
    <w:rsid w:val="00900F20"/>
    <w:rsid w:val="00924CB2"/>
    <w:rsid w:val="00932C93"/>
    <w:rsid w:val="00936FFD"/>
    <w:rsid w:val="00951300"/>
    <w:rsid w:val="00952B06"/>
    <w:rsid w:val="00970536"/>
    <w:rsid w:val="00971E22"/>
    <w:rsid w:val="00974AD0"/>
    <w:rsid w:val="009A2B46"/>
    <w:rsid w:val="009A55AB"/>
    <w:rsid w:val="009B34D4"/>
    <w:rsid w:val="009D0B4B"/>
    <w:rsid w:val="009D596C"/>
    <w:rsid w:val="009F52D7"/>
    <w:rsid w:val="00A211CC"/>
    <w:rsid w:val="00A470DD"/>
    <w:rsid w:val="00A630E1"/>
    <w:rsid w:val="00A75582"/>
    <w:rsid w:val="00A859D3"/>
    <w:rsid w:val="00AB5027"/>
    <w:rsid w:val="00AD6271"/>
    <w:rsid w:val="00AF0FB4"/>
    <w:rsid w:val="00B0641C"/>
    <w:rsid w:val="00B5706E"/>
    <w:rsid w:val="00B646AE"/>
    <w:rsid w:val="00B749F7"/>
    <w:rsid w:val="00B8567C"/>
    <w:rsid w:val="00B90228"/>
    <w:rsid w:val="00BA0B91"/>
    <w:rsid w:val="00BF4833"/>
    <w:rsid w:val="00C1785B"/>
    <w:rsid w:val="00C4502B"/>
    <w:rsid w:val="00C672B6"/>
    <w:rsid w:val="00C8166A"/>
    <w:rsid w:val="00C84FBE"/>
    <w:rsid w:val="00C94AC7"/>
    <w:rsid w:val="00CD0F63"/>
    <w:rsid w:val="00D023C8"/>
    <w:rsid w:val="00D24AF7"/>
    <w:rsid w:val="00DB6943"/>
    <w:rsid w:val="00DC19E0"/>
    <w:rsid w:val="00DC5D83"/>
    <w:rsid w:val="00DF1ED2"/>
    <w:rsid w:val="00DF7931"/>
    <w:rsid w:val="00E35583"/>
    <w:rsid w:val="00E5586A"/>
    <w:rsid w:val="00E73CEF"/>
    <w:rsid w:val="00E9138B"/>
    <w:rsid w:val="00E9141B"/>
    <w:rsid w:val="00E94EC4"/>
    <w:rsid w:val="00EE08F2"/>
    <w:rsid w:val="00F03823"/>
    <w:rsid w:val="00F238D6"/>
    <w:rsid w:val="00F303BC"/>
    <w:rsid w:val="00F342CA"/>
    <w:rsid w:val="00F441E8"/>
    <w:rsid w:val="00F96C2A"/>
    <w:rsid w:val="00FA6352"/>
    <w:rsid w:val="00FB12F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F0382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B74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03629C"/>
    <w:pPr>
      <w:spacing w:after="180"/>
      <w:ind w:left="568" w:hanging="284"/>
      <w:jc w:val="left"/>
    </w:pPr>
    <w:rPr>
      <w:rFonts w:eastAsia="SimSun"/>
      <w:sz w:val="20"/>
      <w:szCs w:val="20"/>
      <w:lang w:val="en-GB"/>
    </w:rPr>
  </w:style>
  <w:style w:type="character" w:customStyle="1" w:styleId="B1Char">
    <w:name w:val="B1 Char"/>
    <w:link w:val="B1"/>
    <w:qFormat/>
    <w:rsid w:val="0003629C"/>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F03823"/>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214430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1147</Words>
  <Characters>6142</Characters>
  <Application>Microsoft Office Word</Application>
  <DocSecurity>0</DocSecurity>
  <Lines>323</Lines>
  <Paragraphs>242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4</cp:revision>
  <dcterms:created xsi:type="dcterms:W3CDTF">2022-09-30T04:59:00Z</dcterms:created>
  <dcterms:modified xsi:type="dcterms:W3CDTF">2022-09-30T16:52:00Z</dcterms:modified>
</cp:coreProperties>
</file>